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3AE19">
      <w:pPr>
        <w:jc w:val="center"/>
        <w:rPr>
          <w:rFonts w:hint="eastAsia"/>
          <w:b/>
          <w:bCs/>
          <w:sz w:val="24"/>
          <w:szCs w:val="24"/>
          <w:lang w:val="en-US" w:eastAsia="zh-CN"/>
        </w:rPr>
      </w:pPr>
      <w:r>
        <w:rPr>
          <w:rFonts w:hint="eastAsia" w:ascii="黑体" w:hAnsi="黑体" w:eastAsia="黑体" w:cs="黑体"/>
          <w:b/>
          <w:bCs/>
          <w:sz w:val="36"/>
          <w:szCs w:val="36"/>
          <w:lang w:val="en-US" w:eastAsia="zh-CN"/>
        </w:rPr>
        <w:t>2025年度校级教改课题立项</w:t>
      </w:r>
    </w:p>
    <w:tbl>
      <w:tblPr>
        <w:tblStyle w:val="2"/>
        <w:tblpPr w:leftFromText="180" w:rightFromText="180" w:vertAnchor="text" w:horzAnchor="page" w:tblpX="1374" w:tblpY="555"/>
        <w:tblOverlap w:val="never"/>
        <w:tblW w:w="96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6"/>
        <w:gridCol w:w="1254"/>
        <w:gridCol w:w="4722"/>
        <w:gridCol w:w="1391"/>
        <w:gridCol w:w="1241"/>
      </w:tblGrid>
      <w:tr w14:paraId="1846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048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2C1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主持人</w:t>
            </w:r>
          </w:p>
        </w:tc>
        <w:tc>
          <w:tcPr>
            <w:tcW w:w="4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C1D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课题名称</w:t>
            </w:r>
          </w:p>
        </w:tc>
        <w:tc>
          <w:tcPr>
            <w:tcW w:w="13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225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项目类别</w:t>
            </w:r>
          </w:p>
        </w:tc>
        <w:tc>
          <w:tcPr>
            <w:tcW w:w="12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B58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课题编号</w:t>
            </w:r>
          </w:p>
        </w:tc>
      </w:tr>
      <w:tr w14:paraId="4683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355F67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49B2A6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殷晶晶</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118DD0DB">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数智时代我国高校国际经济与贸易专业人才培养模式改革与质量提升研究</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06BA96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560D23ED">
            <w:pPr>
              <w:spacing w:line="24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JGZD2501</w:t>
            </w:r>
          </w:p>
        </w:tc>
      </w:tr>
      <w:tr w14:paraId="5D95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262255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30A316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费锐</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3681A3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“岗课赛证+思政融通”人才培养模式探究——基于我校税收学专业的探索与实践</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3C8295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5429A81F">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JGZD2502</w:t>
            </w:r>
          </w:p>
        </w:tc>
      </w:tr>
      <w:tr w14:paraId="7E3E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12E539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2F2EFA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雷蕾</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6E4684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互联网+背景下的高校经济法教学改革研究</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06D1C1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121FE3F2">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JGZD2503</w:t>
            </w:r>
          </w:p>
        </w:tc>
      </w:tr>
      <w:tr w14:paraId="47C3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2D4806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44E94D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薛帅通</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224B84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课题过程管理系统的优化与升级</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696DC3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4C21CF14">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JGZD2504</w:t>
            </w:r>
          </w:p>
        </w:tc>
      </w:tr>
      <w:tr w14:paraId="4172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28CA57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45BD9D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冯晓双</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03934C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中国文化背景下的《公司治理与内部控制》课程思政探索与实践</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1C3BD2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2B33EDCF">
            <w:pPr>
              <w:spacing w:line="24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JGYB2501</w:t>
            </w:r>
          </w:p>
        </w:tc>
      </w:tr>
      <w:tr w14:paraId="660F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57EA0A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278FED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翁玉颖</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5BF250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民办高校“雨课堂”智慧教学的实践与探索——以南京财经大学红山学院《会计学》课程为例</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398A5F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2E12BA52">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JGYB2502</w:t>
            </w:r>
          </w:p>
        </w:tc>
      </w:tr>
      <w:tr w14:paraId="3E2D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649829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2EC724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张目</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3FB344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构建独立院校高质量就业服务体系的路径与策略</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43DE9D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0C7893CF">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JGYB2503</w:t>
            </w:r>
          </w:p>
        </w:tc>
      </w:tr>
      <w:tr w14:paraId="7E04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33C6FA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159358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梅姝怡</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2A1653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独立学院校企协同育人机制研究与实践</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0C8024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13A7E510">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JGYB2504</w:t>
            </w:r>
          </w:p>
        </w:tc>
      </w:tr>
      <w:tr w14:paraId="5E78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3EAC9D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3D13F2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许辰</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79DC88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应用型独立学院统计学课程创新创业人才培养模式研究——-以红山学院为例</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170504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5028AD05">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JGYB2505</w:t>
            </w:r>
          </w:p>
        </w:tc>
      </w:tr>
      <w:tr w14:paraId="5325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227D59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64E8D5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马婷婷</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24EBE2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数智赋能下BOPPPS教学模式在数据分析课程中的探索</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0CCB91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25B2E90E">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JGYB2506</w:t>
            </w:r>
          </w:p>
        </w:tc>
      </w:tr>
      <w:tr w14:paraId="6D8B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713E4C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7DB51B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李宁</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31CC58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数字化转型下高校课程思政建设的实践路径—以《金融市场学》为例</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76B443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2353C7B5">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JGYB2507</w:t>
            </w:r>
          </w:p>
        </w:tc>
      </w:tr>
      <w:tr w14:paraId="1F45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15BE9E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4D45AC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吉雨婷</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3ACA3BED">
            <w:pPr>
              <w:keepNext w:val="0"/>
              <w:keepLines w:val="0"/>
              <w:widowControl/>
              <w:suppressLineNumbers w:val="0"/>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数字金融创新性教学研究</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25B7E4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18E7D202">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JGYB2508</w:t>
            </w:r>
          </w:p>
        </w:tc>
      </w:tr>
      <w:tr w14:paraId="169E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4EB593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3DCC96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陈静雯</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6316B1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高校美育精神与专业课程互动性研究</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16050D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49349493">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JGYB2509</w:t>
            </w:r>
          </w:p>
        </w:tc>
      </w:tr>
      <w:tr w14:paraId="5C01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4EA5C6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41BEEE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陈嬝婷</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37D5FE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以校企合作为载体的应用型人才培养模式研究</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5C2370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color="auto" w:fill="auto"/>
            <w:vAlign w:val="center"/>
          </w:tcPr>
          <w:p w14:paraId="5F186F8B">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JGYB2510</w:t>
            </w:r>
          </w:p>
        </w:tc>
      </w:tr>
      <w:tr w14:paraId="48A2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08167B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54" w:type="dxa"/>
            <w:tcBorders>
              <w:top w:val="nil"/>
              <w:left w:val="single" w:color="000000" w:sz="8" w:space="0"/>
              <w:bottom w:val="single" w:color="000000" w:sz="8" w:space="0"/>
              <w:right w:val="single" w:color="000000" w:sz="8" w:space="0"/>
            </w:tcBorders>
            <w:shd w:val="clear" w:color="auto" w:fill="auto"/>
            <w:vAlign w:val="center"/>
          </w:tcPr>
          <w:p w14:paraId="15A870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古贞</w:t>
            </w:r>
          </w:p>
        </w:tc>
        <w:tc>
          <w:tcPr>
            <w:tcW w:w="4722" w:type="dxa"/>
            <w:tcBorders>
              <w:top w:val="nil"/>
              <w:left w:val="single" w:color="000000" w:sz="8" w:space="0"/>
              <w:bottom w:val="single" w:color="000000" w:sz="8" w:space="0"/>
              <w:right w:val="single" w:color="000000" w:sz="8" w:space="0"/>
            </w:tcBorders>
            <w:shd w:val="clear" w:color="auto" w:fill="auto"/>
            <w:vAlign w:val="center"/>
          </w:tcPr>
          <w:p w14:paraId="0AD092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高校思政教育驱动大学生可雇佣能力提升的内在逻辑及改进建议研究</w:t>
            </w:r>
          </w:p>
        </w:tc>
        <w:tc>
          <w:tcPr>
            <w:tcW w:w="1391" w:type="dxa"/>
            <w:tcBorders>
              <w:top w:val="nil"/>
              <w:left w:val="single" w:color="000000" w:sz="8" w:space="0"/>
              <w:bottom w:val="single" w:color="000000" w:sz="8" w:space="0"/>
              <w:right w:val="single" w:color="000000" w:sz="8" w:space="0"/>
            </w:tcBorders>
            <w:shd w:val="clear" w:color="auto" w:fill="auto"/>
            <w:vAlign w:val="center"/>
          </w:tcPr>
          <w:p w14:paraId="212ABE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color="auto" w:fill="auto"/>
            <w:noWrap/>
            <w:vAlign w:val="center"/>
          </w:tcPr>
          <w:p w14:paraId="5DA45843">
            <w:pPr>
              <w:spacing w:line="240" w:lineRule="auto"/>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4"/>
                <w:szCs w:val="24"/>
                <w:u w:val="none"/>
                <w:lang w:val="en-US" w:eastAsia="zh-CN"/>
              </w:rPr>
              <w:t>JGYB2511</w:t>
            </w:r>
          </w:p>
        </w:tc>
      </w:tr>
      <w:tr w14:paraId="373E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E04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A79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王玲</w:t>
            </w:r>
          </w:p>
        </w:tc>
        <w:tc>
          <w:tcPr>
            <w:tcW w:w="4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6AC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基于智慧课堂互动系统的教学改革实践</w:t>
            </w:r>
          </w:p>
        </w:tc>
        <w:tc>
          <w:tcPr>
            <w:tcW w:w="13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144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一般项目</w:t>
            </w:r>
          </w:p>
        </w:tc>
        <w:tc>
          <w:tcPr>
            <w:tcW w:w="12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D7705">
            <w:pPr>
              <w:spacing w:line="240" w:lineRule="auto"/>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JGYB2512</w:t>
            </w:r>
          </w:p>
        </w:tc>
      </w:tr>
    </w:tbl>
    <w:p w14:paraId="5646753C">
      <w:pPr>
        <w:jc w:val="center"/>
        <w:rPr>
          <w:rFonts w:hint="eastAsia" w:ascii="黑体" w:hAnsi="黑体" w:eastAsia="黑体" w:cs="黑体"/>
          <w:b/>
          <w:bCs/>
          <w:sz w:val="44"/>
          <w:szCs w:val="44"/>
          <w:lang w:val="en-US" w:eastAsia="zh-CN"/>
        </w:rPr>
      </w:pPr>
    </w:p>
    <w:p w14:paraId="46A8C1B3">
      <w:pPr>
        <w:jc w:val="center"/>
        <w:rPr>
          <w:rFonts w:hint="eastAsia" w:ascii="黑体" w:hAnsi="黑体" w:eastAsia="黑体" w:cs="黑体"/>
          <w:b/>
          <w:bCs/>
          <w:sz w:val="44"/>
          <w:szCs w:val="44"/>
          <w:lang w:val="en-US" w:eastAsia="zh-CN"/>
        </w:rPr>
      </w:pPr>
    </w:p>
    <w:p w14:paraId="7965CAB1">
      <w:pPr>
        <w:jc w:val="center"/>
        <w:rPr>
          <w:rFonts w:hint="eastAsia" w:ascii="黑体" w:hAnsi="黑体" w:eastAsia="黑体" w:cs="黑体"/>
          <w:b/>
          <w:bCs/>
          <w:sz w:val="44"/>
          <w:szCs w:val="44"/>
          <w:lang w:val="en-US" w:eastAsia="zh-CN"/>
        </w:rPr>
      </w:pPr>
    </w:p>
    <w:tbl>
      <w:tblPr>
        <w:tblW w:w="9600" w:type="dxa"/>
        <w:tblInd w:w="6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68"/>
        <w:gridCol w:w="1269"/>
        <w:gridCol w:w="4718"/>
        <w:gridCol w:w="1404"/>
        <w:gridCol w:w="1241"/>
      </w:tblGrid>
      <w:tr w14:paraId="409D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8" w:type="dxa"/>
            <w:tcBorders>
              <w:top w:val="single" w:color="auto" w:sz="4" w:space="0"/>
              <w:left w:val="single" w:color="auto" w:sz="4" w:space="0"/>
              <w:bottom w:val="single" w:color="auto" w:sz="4" w:space="0"/>
              <w:right w:val="single" w:color="000000" w:sz="8" w:space="0"/>
            </w:tcBorders>
            <w:shd w:val="clear"/>
            <w:vAlign w:val="center"/>
          </w:tcPr>
          <w:p w14:paraId="3C16F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269" w:type="dxa"/>
            <w:tcBorders>
              <w:top w:val="single" w:color="auto" w:sz="4" w:space="0"/>
              <w:left w:val="single" w:color="000000" w:sz="8" w:space="0"/>
              <w:bottom w:val="single" w:color="auto" w:sz="4" w:space="0"/>
              <w:right w:val="single" w:color="000000" w:sz="8" w:space="0"/>
            </w:tcBorders>
            <w:shd w:val="clear"/>
            <w:vAlign w:val="center"/>
          </w:tcPr>
          <w:p w14:paraId="2A796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丁铭</w:t>
            </w:r>
          </w:p>
        </w:tc>
        <w:tc>
          <w:tcPr>
            <w:tcW w:w="4718" w:type="dxa"/>
            <w:tcBorders>
              <w:top w:val="single" w:color="auto" w:sz="4" w:space="0"/>
              <w:left w:val="single" w:color="000000" w:sz="8" w:space="0"/>
              <w:bottom w:val="single" w:color="auto" w:sz="4" w:space="0"/>
              <w:right w:val="single" w:color="000000" w:sz="8" w:space="0"/>
            </w:tcBorders>
            <w:shd w:val="clear"/>
            <w:vAlign w:val="center"/>
          </w:tcPr>
          <w:p w14:paraId="197EA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新文科视阈下财经领域涉外法治人才培养路径探索与实践</w:t>
            </w:r>
          </w:p>
        </w:tc>
        <w:tc>
          <w:tcPr>
            <w:tcW w:w="1404" w:type="dxa"/>
            <w:tcBorders>
              <w:top w:val="single" w:color="auto" w:sz="4" w:space="0"/>
              <w:left w:val="single" w:color="000000" w:sz="8" w:space="0"/>
              <w:bottom w:val="single" w:color="auto" w:sz="4" w:space="0"/>
              <w:right w:val="single" w:color="000000" w:sz="8" w:space="0"/>
            </w:tcBorders>
            <w:shd w:val="clear"/>
            <w:vAlign w:val="center"/>
          </w:tcPr>
          <w:p w14:paraId="7BB8B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single" w:color="auto" w:sz="4" w:space="0"/>
              <w:left w:val="single" w:color="000000" w:sz="8" w:space="0"/>
              <w:bottom w:val="single" w:color="auto" w:sz="4" w:space="0"/>
              <w:right w:val="single" w:color="auto" w:sz="4" w:space="0"/>
            </w:tcBorders>
            <w:shd w:val="clear"/>
            <w:vAlign w:val="center"/>
          </w:tcPr>
          <w:p w14:paraId="7C2FAA78">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JGYB2513</w:t>
            </w:r>
          </w:p>
        </w:tc>
      </w:tr>
      <w:tr w14:paraId="143F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1" w:hRule="atLeast"/>
        </w:trPr>
        <w:tc>
          <w:tcPr>
            <w:tcW w:w="968" w:type="dxa"/>
            <w:tcBorders>
              <w:top w:val="single" w:color="auto" w:sz="4" w:space="0"/>
              <w:left w:val="single" w:color="000000" w:sz="8" w:space="0"/>
              <w:bottom w:val="single" w:color="000000" w:sz="8" w:space="0"/>
              <w:right w:val="single" w:color="000000" w:sz="8" w:space="0"/>
            </w:tcBorders>
            <w:shd w:val="clear"/>
            <w:vAlign w:val="center"/>
          </w:tcPr>
          <w:p w14:paraId="6473B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269" w:type="dxa"/>
            <w:tcBorders>
              <w:top w:val="single" w:color="auto" w:sz="4" w:space="0"/>
              <w:left w:val="single" w:color="000000" w:sz="8" w:space="0"/>
              <w:bottom w:val="single" w:color="000000" w:sz="8" w:space="0"/>
              <w:right w:val="single" w:color="000000" w:sz="8" w:space="0"/>
            </w:tcBorders>
            <w:shd w:val="clear"/>
            <w:vAlign w:val="center"/>
          </w:tcPr>
          <w:p w14:paraId="573B1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周月</w:t>
            </w:r>
          </w:p>
        </w:tc>
        <w:tc>
          <w:tcPr>
            <w:tcW w:w="4718" w:type="dxa"/>
            <w:tcBorders>
              <w:top w:val="single" w:color="auto" w:sz="4" w:space="0"/>
              <w:left w:val="single" w:color="000000" w:sz="8" w:space="0"/>
              <w:bottom w:val="single" w:color="000000" w:sz="8" w:space="0"/>
              <w:right w:val="single" w:color="000000" w:sz="8" w:space="0"/>
            </w:tcBorders>
            <w:shd w:val="clear"/>
            <w:vAlign w:val="center"/>
          </w:tcPr>
          <w:p w14:paraId="03324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积极心理学视角下英语课程课堂小组互动模式研究——以《跨文化交际》课程为例</w:t>
            </w:r>
          </w:p>
        </w:tc>
        <w:tc>
          <w:tcPr>
            <w:tcW w:w="1404" w:type="dxa"/>
            <w:tcBorders>
              <w:top w:val="single" w:color="auto" w:sz="4" w:space="0"/>
              <w:left w:val="single" w:color="000000" w:sz="8" w:space="0"/>
              <w:bottom w:val="single" w:color="000000" w:sz="8" w:space="0"/>
              <w:right w:val="single" w:color="000000" w:sz="8" w:space="0"/>
            </w:tcBorders>
            <w:shd w:val="clear"/>
            <w:vAlign w:val="center"/>
          </w:tcPr>
          <w:p w14:paraId="79C10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single" w:color="auto" w:sz="4" w:space="0"/>
              <w:left w:val="single" w:color="000000" w:sz="8" w:space="0"/>
              <w:bottom w:val="single" w:color="000000" w:sz="8" w:space="0"/>
              <w:right w:val="single" w:color="000000" w:sz="8" w:space="0"/>
            </w:tcBorders>
            <w:shd w:val="clear"/>
            <w:vAlign w:val="center"/>
          </w:tcPr>
          <w:p w14:paraId="1CBF93FA">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JGYB2514</w:t>
            </w:r>
          </w:p>
        </w:tc>
      </w:tr>
      <w:tr w14:paraId="50D0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9" w:hRule="atLeast"/>
        </w:trPr>
        <w:tc>
          <w:tcPr>
            <w:tcW w:w="968" w:type="dxa"/>
            <w:tcBorders>
              <w:top w:val="nil"/>
              <w:left w:val="single" w:color="000000" w:sz="8" w:space="0"/>
              <w:bottom w:val="single" w:color="000000" w:sz="8" w:space="0"/>
              <w:right w:val="single" w:color="000000" w:sz="8" w:space="0"/>
            </w:tcBorders>
            <w:shd w:val="clear"/>
            <w:vAlign w:val="center"/>
          </w:tcPr>
          <w:p w14:paraId="79B32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1269" w:type="dxa"/>
            <w:tcBorders>
              <w:top w:val="nil"/>
              <w:left w:val="single" w:color="000000" w:sz="8" w:space="0"/>
              <w:bottom w:val="single" w:color="000000" w:sz="8" w:space="0"/>
              <w:right w:val="single" w:color="000000" w:sz="8" w:space="0"/>
            </w:tcBorders>
            <w:shd w:val="clear"/>
            <w:vAlign w:val="center"/>
          </w:tcPr>
          <w:p w14:paraId="1C3A4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朱亮亮</w:t>
            </w:r>
          </w:p>
        </w:tc>
        <w:tc>
          <w:tcPr>
            <w:tcW w:w="4718" w:type="dxa"/>
            <w:tcBorders>
              <w:top w:val="nil"/>
              <w:left w:val="single" w:color="000000" w:sz="8" w:space="0"/>
              <w:bottom w:val="single" w:color="000000" w:sz="8" w:space="0"/>
              <w:right w:val="single" w:color="000000" w:sz="8" w:space="0"/>
            </w:tcBorders>
            <w:shd w:val="clear"/>
            <w:vAlign w:val="center"/>
          </w:tcPr>
          <w:p w14:paraId="7164B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独立学院人工智能通识教育课程体系构建与课程设置研究</w:t>
            </w:r>
          </w:p>
        </w:tc>
        <w:tc>
          <w:tcPr>
            <w:tcW w:w="1404" w:type="dxa"/>
            <w:tcBorders>
              <w:top w:val="nil"/>
              <w:left w:val="single" w:color="000000" w:sz="8" w:space="0"/>
              <w:bottom w:val="single" w:color="000000" w:sz="8" w:space="0"/>
              <w:right w:val="single" w:color="000000" w:sz="8" w:space="0"/>
            </w:tcBorders>
            <w:shd w:val="clear"/>
            <w:vAlign w:val="center"/>
          </w:tcPr>
          <w:p w14:paraId="1AE5A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vAlign w:val="center"/>
          </w:tcPr>
          <w:p w14:paraId="1CF0031E">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JGYB2515</w:t>
            </w:r>
          </w:p>
        </w:tc>
      </w:tr>
      <w:tr w14:paraId="5BD6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1" w:hRule="atLeast"/>
        </w:trPr>
        <w:tc>
          <w:tcPr>
            <w:tcW w:w="968" w:type="dxa"/>
            <w:tcBorders>
              <w:top w:val="nil"/>
              <w:left w:val="single" w:color="000000" w:sz="8" w:space="0"/>
              <w:bottom w:val="single" w:color="000000" w:sz="8" w:space="0"/>
              <w:right w:val="single" w:color="000000" w:sz="8" w:space="0"/>
            </w:tcBorders>
            <w:shd w:val="clear"/>
            <w:vAlign w:val="center"/>
          </w:tcPr>
          <w:p w14:paraId="1087B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269" w:type="dxa"/>
            <w:tcBorders>
              <w:top w:val="nil"/>
              <w:left w:val="single" w:color="000000" w:sz="8" w:space="0"/>
              <w:bottom w:val="single" w:color="000000" w:sz="8" w:space="0"/>
              <w:right w:val="single" w:color="000000" w:sz="8" w:space="0"/>
            </w:tcBorders>
            <w:shd w:val="clear"/>
            <w:vAlign w:val="center"/>
          </w:tcPr>
          <w:p w14:paraId="346E3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吴玲</w:t>
            </w:r>
          </w:p>
        </w:tc>
        <w:tc>
          <w:tcPr>
            <w:tcW w:w="4718" w:type="dxa"/>
            <w:tcBorders>
              <w:top w:val="nil"/>
              <w:left w:val="single" w:color="000000" w:sz="8" w:space="0"/>
              <w:bottom w:val="single" w:color="000000" w:sz="8" w:space="0"/>
              <w:right w:val="single" w:color="000000" w:sz="8" w:space="0"/>
            </w:tcBorders>
            <w:shd w:val="clear"/>
            <w:vAlign w:val="center"/>
          </w:tcPr>
          <w:p w14:paraId="39911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高校思想政治理论课线上线下混合式教学模式的改革研究</w:t>
            </w:r>
          </w:p>
        </w:tc>
        <w:tc>
          <w:tcPr>
            <w:tcW w:w="1404" w:type="dxa"/>
            <w:tcBorders>
              <w:top w:val="nil"/>
              <w:left w:val="single" w:color="000000" w:sz="8" w:space="0"/>
              <w:bottom w:val="single" w:color="000000" w:sz="8" w:space="0"/>
              <w:right w:val="single" w:color="000000" w:sz="8" w:space="0"/>
            </w:tcBorders>
            <w:shd w:val="clear"/>
            <w:vAlign w:val="center"/>
          </w:tcPr>
          <w:p w14:paraId="1C123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vAlign w:val="center"/>
          </w:tcPr>
          <w:p w14:paraId="69D80263">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JGYB2516</w:t>
            </w:r>
          </w:p>
        </w:tc>
      </w:tr>
      <w:tr w14:paraId="09CB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968" w:type="dxa"/>
            <w:tcBorders>
              <w:top w:val="nil"/>
              <w:left w:val="single" w:color="000000" w:sz="8" w:space="0"/>
              <w:bottom w:val="single" w:color="000000" w:sz="8" w:space="0"/>
              <w:right w:val="single" w:color="000000" w:sz="8" w:space="0"/>
            </w:tcBorders>
            <w:shd w:val="clear"/>
            <w:vAlign w:val="center"/>
          </w:tcPr>
          <w:p w14:paraId="413E2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269" w:type="dxa"/>
            <w:tcBorders>
              <w:top w:val="nil"/>
              <w:left w:val="single" w:color="000000" w:sz="8" w:space="0"/>
              <w:bottom w:val="single" w:color="000000" w:sz="8" w:space="0"/>
              <w:right w:val="single" w:color="000000" w:sz="8" w:space="0"/>
            </w:tcBorders>
            <w:shd w:val="clear"/>
            <w:vAlign w:val="center"/>
          </w:tcPr>
          <w:p w14:paraId="442B0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王增宝</w:t>
            </w:r>
          </w:p>
        </w:tc>
        <w:tc>
          <w:tcPr>
            <w:tcW w:w="4718" w:type="dxa"/>
            <w:tcBorders>
              <w:top w:val="nil"/>
              <w:left w:val="single" w:color="000000" w:sz="8" w:space="0"/>
              <w:bottom w:val="single" w:color="000000" w:sz="8" w:space="0"/>
              <w:right w:val="single" w:color="000000" w:sz="8" w:space="0"/>
            </w:tcBorders>
            <w:shd w:val="clear"/>
            <w:vAlign w:val="center"/>
          </w:tcPr>
          <w:p w14:paraId="11617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新质生产力对高校思想政治教育的影响</w:t>
            </w:r>
          </w:p>
        </w:tc>
        <w:tc>
          <w:tcPr>
            <w:tcW w:w="1404" w:type="dxa"/>
            <w:tcBorders>
              <w:top w:val="nil"/>
              <w:left w:val="single" w:color="000000" w:sz="8" w:space="0"/>
              <w:bottom w:val="single" w:color="000000" w:sz="8" w:space="0"/>
              <w:right w:val="single" w:color="000000" w:sz="8" w:space="0"/>
            </w:tcBorders>
            <w:shd w:val="clear"/>
            <w:vAlign w:val="center"/>
          </w:tcPr>
          <w:p w14:paraId="2606E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vAlign w:val="center"/>
          </w:tcPr>
          <w:p w14:paraId="5E8E535C">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JGYB2517</w:t>
            </w:r>
          </w:p>
        </w:tc>
      </w:tr>
      <w:tr w14:paraId="1079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9" w:hRule="atLeast"/>
        </w:trPr>
        <w:tc>
          <w:tcPr>
            <w:tcW w:w="968" w:type="dxa"/>
            <w:tcBorders>
              <w:top w:val="nil"/>
              <w:left w:val="single" w:color="000000" w:sz="8" w:space="0"/>
              <w:bottom w:val="single" w:color="000000" w:sz="8" w:space="0"/>
              <w:right w:val="single" w:color="000000" w:sz="8" w:space="0"/>
            </w:tcBorders>
            <w:shd w:val="clear"/>
            <w:vAlign w:val="center"/>
          </w:tcPr>
          <w:p w14:paraId="479D4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1269" w:type="dxa"/>
            <w:tcBorders>
              <w:top w:val="nil"/>
              <w:left w:val="single" w:color="000000" w:sz="8" w:space="0"/>
              <w:bottom w:val="single" w:color="000000" w:sz="8" w:space="0"/>
              <w:right w:val="single" w:color="000000" w:sz="8" w:space="0"/>
            </w:tcBorders>
            <w:shd w:val="clear"/>
            <w:vAlign w:val="center"/>
          </w:tcPr>
          <w:p w14:paraId="716D8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吴蓓</w:t>
            </w:r>
          </w:p>
        </w:tc>
        <w:tc>
          <w:tcPr>
            <w:tcW w:w="4718" w:type="dxa"/>
            <w:tcBorders>
              <w:top w:val="nil"/>
              <w:left w:val="single" w:color="000000" w:sz="8" w:space="0"/>
              <w:bottom w:val="single" w:color="000000" w:sz="8" w:space="0"/>
              <w:right w:val="single" w:color="000000" w:sz="8" w:space="0"/>
            </w:tcBorders>
            <w:shd w:val="clear"/>
            <w:vAlign w:val="center"/>
          </w:tcPr>
          <w:p w14:paraId="33A56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独立学院人才培养目标与特色研究——以红山学院为例</w:t>
            </w:r>
          </w:p>
        </w:tc>
        <w:tc>
          <w:tcPr>
            <w:tcW w:w="1404" w:type="dxa"/>
            <w:tcBorders>
              <w:top w:val="nil"/>
              <w:left w:val="single" w:color="000000" w:sz="8" w:space="0"/>
              <w:bottom w:val="single" w:color="000000" w:sz="8" w:space="0"/>
              <w:right w:val="single" w:color="000000" w:sz="8" w:space="0"/>
            </w:tcBorders>
            <w:shd w:val="clear"/>
            <w:vAlign w:val="center"/>
          </w:tcPr>
          <w:p w14:paraId="6AF3A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vAlign w:val="center"/>
          </w:tcPr>
          <w:p w14:paraId="3A904297">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JGYB2518</w:t>
            </w:r>
          </w:p>
        </w:tc>
      </w:tr>
      <w:tr w14:paraId="5A88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4" w:hRule="atLeast"/>
        </w:trPr>
        <w:tc>
          <w:tcPr>
            <w:tcW w:w="968" w:type="dxa"/>
            <w:tcBorders>
              <w:top w:val="nil"/>
              <w:left w:val="single" w:color="000000" w:sz="8" w:space="0"/>
              <w:bottom w:val="single" w:color="000000" w:sz="8" w:space="0"/>
              <w:right w:val="single" w:color="000000" w:sz="8" w:space="0"/>
            </w:tcBorders>
            <w:shd w:val="clear"/>
            <w:vAlign w:val="center"/>
          </w:tcPr>
          <w:p w14:paraId="2D18D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1269" w:type="dxa"/>
            <w:tcBorders>
              <w:top w:val="nil"/>
              <w:left w:val="single" w:color="000000" w:sz="8" w:space="0"/>
              <w:bottom w:val="single" w:color="000000" w:sz="8" w:space="0"/>
              <w:right w:val="single" w:color="000000" w:sz="8" w:space="0"/>
            </w:tcBorders>
            <w:shd w:val="clear"/>
            <w:vAlign w:val="center"/>
          </w:tcPr>
          <w:p w14:paraId="18446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杨静</w:t>
            </w:r>
          </w:p>
        </w:tc>
        <w:tc>
          <w:tcPr>
            <w:tcW w:w="4718" w:type="dxa"/>
            <w:tcBorders>
              <w:top w:val="nil"/>
              <w:left w:val="single" w:color="000000" w:sz="8" w:space="0"/>
              <w:bottom w:val="single" w:color="000000" w:sz="8" w:space="0"/>
              <w:right w:val="single" w:color="000000" w:sz="8" w:space="0"/>
            </w:tcBorders>
            <w:shd w:val="clear"/>
            <w:vAlign w:val="center"/>
          </w:tcPr>
          <w:p w14:paraId="256F0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立德树人视角下独立学院学生职业素养的提升研究</w:t>
            </w:r>
          </w:p>
        </w:tc>
        <w:tc>
          <w:tcPr>
            <w:tcW w:w="1404" w:type="dxa"/>
            <w:tcBorders>
              <w:top w:val="nil"/>
              <w:left w:val="single" w:color="000000" w:sz="8" w:space="0"/>
              <w:bottom w:val="single" w:color="000000" w:sz="8" w:space="0"/>
              <w:right w:val="single" w:color="000000" w:sz="8" w:space="0"/>
            </w:tcBorders>
            <w:shd w:val="clear"/>
            <w:vAlign w:val="center"/>
          </w:tcPr>
          <w:p w14:paraId="4DA25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vAlign w:val="center"/>
          </w:tcPr>
          <w:p w14:paraId="67716148">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JGYB2519</w:t>
            </w:r>
          </w:p>
        </w:tc>
      </w:tr>
      <w:tr w14:paraId="76F4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7" w:hRule="atLeast"/>
        </w:trPr>
        <w:tc>
          <w:tcPr>
            <w:tcW w:w="968" w:type="dxa"/>
            <w:tcBorders>
              <w:top w:val="nil"/>
              <w:left w:val="single" w:color="000000" w:sz="8" w:space="0"/>
              <w:bottom w:val="single" w:color="000000" w:sz="8" w:space="0"/>
              <w:right w:val="single" w:color="000000" w:sz="8" w:space="0"/>
            </w:tcBorders>
            <w:shd w:val="clear"/>
            <w:vAlign w:val="center"/>
          </w:tcPr>
          <w:p w14:paraId="214AF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269" w:type="dxa"/>
            <w:tcBorders>
              <w:top w:val="nil"/>
              <w:left w:val="single" w:color="000000" w:sz="8" w:space="0"/>
              <w:bottom w:val="single" w:color="000000" w:sz="8" w:space="0"/>
              <w:right w:val="single" w:color="000000" w:sz="8" w:space="0"/>
            </w:tcBorders>
            <w:shd w:val="clear"/>
            <w:vAlign w:val="center"/>
          </w:tcPr>
          <w:p w14:paraId="76192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黄灿</w:t>
            </w:r>
          </w:p>
        </w:tc>
        <w:tc>
          <w:tcPr>
            <w:tcW w:w="4718" w:type="dxa"/>
            <w:tcBorders>
              <w:top w:val="nil"/>
              <w:left w:val="single" w:color="000000" w:sz="8" w:space="0"/>
              <w:bottom w:val="single" w:color="000000" w:sz="8" w:space="0"/>
              <w:right w:val="single" w:color="000000" w:sz="8" w:space="0"/>
            </w:tcBorders>
            <w:shd w:val="clear"/>
            <w:vAlign w:val="center"/>
          </w:tcPr>
          <w:p w14:paraId="6FF29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民办高校增强人才培养社会适应度的研究</w:t>
            </w:r>
          </w:p>
        </w:tc>
        <w:tc>
          <w:tcPr>
            <w:tcW w:w="1404" w:type="dxa"/>
            <w:tcBorders>
              <w:top w:val="nil"/>
              <w:left w:val="single" w:color="000000" w:sz="8" w:space="0"/>
              <w:bottom w:val="single" w:color="000000" w:sz="8" w:space="0"/>
              <w:right w:val="single" w:color="000000" w:sz="8" w:space="0"/>
            </w:tcBorders>
            <w:shd w:val="clear"/>
            <w:vAlign w:val="center"/>
          </w:tcPr>
          <w:p w14:paraId="76151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vAlign w:val="center"/>
          </w:tcPr>
          <w:p w14:paraId="0422FF3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JGYB2520</w:t>
            </w:r>
          </w:p>
        </w:tc>
      </w:tr>
      <w:tr w14:paraId="0DE7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3" w:hRule="atLeast"/>
        </w:trPr>
        <w:tc>
          <w:tcPr>
            <w:tcW w:w="968" w:type="dxa"/>
            <w:tcBorders>
              <w:top w:val="nil"/>
              <w:left w:val="single" w:color="000000" w:sz="8" w:space="0"/>
              <w:bottom w:val="single" w:color="000000" w:sz="8" w:space="0"/>
              <w:right w:val="single" w:color="000000" w:sz="8" w:space="0"/>
            </w:tcBorders>
            <w:shd w:val="clear"/>
            <w:vAlign w:val="center"/>
          </w:tcPr>
          <w:p w14:paraId="1BF53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1269" w:type="dxa"/>
            <w:tcBorders>
              <w:top w:val="nil"/>
              <w:left w:val="single" w:color="000000" w:sz="8" w:space="0"/>
              <w:bottom w:val="single" w:color="000000" w:sz="8" w:space="0"/>
              <w:right w:val="single" w:color="000000" w:sz="8" w:space="0"/>
            </w:tcBorders>
            <w:shd w:val="clear"/>
            <w:vAlign w:val="center"/>
          </w:tcPr>
          <w:p w14:paraId="36CF1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贺园园</w:t>
            </w:r>
          </w:p>
        </w:tc>
        <w:tc>
          <w:tcPr>
            <w:tcW w:w="4718" w:type="dxa"/>
            <w:tcBorders>
              <w:top w:val="nil"/>
              <w:left w:val="single" w:color="000000" w:sz="8" w:space="0"/>
              <w:bottom w:val="single" w:color="000000" w:sz="8" w:space="0"/>
              <w:right w:val="single" w:color="000000" w:sz="8" w:space="0"/>
            </w:tcBorders>
            <w:shd w:val="clear"/>
            <w:vAlign w:val="center"/>
          </w:tcPr>
          <w:p w14:paraId="223D9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基于教育大模型的独立学院辅导员队伍建设及学生管理工作创新研究</w:t>
            </w:r>
          </w:p>
        </w:tc>
        <w:tc>
          <w:tcPr>
            <w:tcW w:w="1404" w:type="dxa"/>
            <w:tcBorders>
              <w:top w:val="nil"/>
              <w:left w:val="single" w:color="000000" w:sz="8" w:space="0"/>
              <w:bottom w:val="single" w:color="000000" w:sz="8" w:space="0"/>
              <w:right w:val="single" w:color="000000" w:sz="8" w:space="0"/>
            </w:tcBorders>
            <w:shd w:val="clear"/>
            <w:vAlign w:val="center"/>
          </w:tcPr>
          <w:p w14:paraId="4E29E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vAlign w:val="center"/>
          </w:tcPr>
          <w:p w14:paraId="7084F26D">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JGYB2521</w:t>
            </w:r>
          </w:p>
        </w:tc>
      </w:tr>
      <w:tr w14:paraId="4177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2" w:hRule="atLeast"/>
        </w:trPr>
        <w:tc>
          <w:tcPr>
            <w:tcW w:w="968" w:type="dxa"/>
            <w:tcBorders>
              <w:top w:val="nil"/>
              <w:left w:val="single" w:color="000000" w:sz="8" w:space="0"/>
              <w:bottom w:val="single" w:color="000000" w:sz="8" w:space="0"/>
              <w:right w:val="single" w:color="000000" w:sz="8" w:space="0"/>
            </w:tcBorders>
            <w:shd w:val="clear"/>
            <w:vAlign w:val="center"/>
          </w:tcPr>
          <w:p w14:paraId="0E8C1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1269" w:type="dxa"/>
            <w:tcBorders>
              <w:top w:val="nil"/>
              <w:left w:val="single" w:color="000000" w:sz="8" w:space="0"/>
              <w:bottom w:val="single" w:color="000000" w:sz="8" w:space="0"/>
              <w:right w:val="single" w:color="000000" w:sz="8" w:space="0"/>
            </w:tcBorders>
            <w:shd w:val="clear"/>
            <w:vAlign w:val="center"/>
          </w:tcPr>
          <w:p w14:paraId="5ACBC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芮佳敏</w:t>
            </w:r>
          </w:p>
        </w:tc>
        <w:tc>
          <w:tcPr>
            <w:tcW w:w="4718" w:type="dxa"/>
            <w:tcBorders>
              <w:top w:val="nil"/>
              <w:left w:val="single" w:color="000000" w:sz="8" w:space="0"/>
              <w:bottom w:val="single" w:color="000000" w:sz="8" w:space="0"/>
              <w:right w:val="single" w:color="000000" w:sz="8" w:space="0"/>
            </w:tcBorders>
            <w:shd w:val="clear"/>
            <w:vAlign w:val="center"/>
          </w:tcPr>
          <w:p w14:paraId="0ADDA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数字经济背景下大学生就业创业关键策略研究</w:t>
            </w:r>
          </w:p>
        </w:tc>
        <w:tc>
          <w:tcPr>
            <w:tcW w:w="1404" w:type="dxa"/>
            <w:tcBorders>
              <w:top w:val="nil"/>
              <w:left w:val="single" w:color="000000" w:sz="8" w:space="0"/>
              <w:bottom w:val="single" w:color="000000" w:sz="8" w:space="0"/>
              <w:right w:val="single" w:color="000000" w:sz="8" w:space="0"/>
            </w:tcBorders>
            <w:shd w:val="clear"/>
            <w:vAlign w:val="center"/>
          </w:tcPr>
          <w:p w14:paraId="48FB6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vAlign w:val="center"/>
          </w:tcPr>
          <w:p w14:paraId="661FAB55">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JGYB2522</w:t>
            </w:r>
          </w:p>
        </w:tc>
      </w:tr>
      <w:tr w14:paraId="15F7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1" w:hRule="atLeast"/>
        </w:trPr>
        <w:tc>
          <w:tcPr>
            <w:tcW w:w="968" w:type="dxa"/>
            <w:tcBorders>
              <w:top w:val="nil"/>
              <w:left w:val="single" w:color="000000" w:sz="8" w:space="0"/>
              <w:bottom w:val="single" w:color="000000" w:sz="8" w:space="0"/>
              <w:right w:val="single" w:color="000000" w:sz="8" w:space="0"/>
            </w:tcBorders>
            <w:shd w:val="clear"/>
            <w:vAlign w:val="center"/>
          </w:tcPr>
          <w:p w14:paraId="494A6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1269" w:type="dxa"/>
            <w:tcBorders>
              <w:top w:val="nil"/>
              <w:left w:val="single" w:color="000000" w:sz="8" w:space="0"/>
              <w:bottom w:val="single" w:color="000000" w:sz="8" w:space="0"/>
              <w:right w:val="single" w:color="000000" w:sz="8" w:space="0"/>
            </w:tcBorders>
            <w:shd w:val="clear"/>
            <w:vAlign w:val="center"/>
          </w:tcPr>
          <w:p w14:paraId="63825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程敏</w:t>
            </w:r>
          </w:p>
        </w:tc>
        <w:tc>
          <w:tcPr>
            <w:tcW w:w="4718" w:type="dxa"/>
            <w:tcBorders>
              <w:top w:val="nil"/>
              <w:left w:val="single" w:color="000000" w:sz="8" w:space="0"/>
              <w:bottom w:val="single" w:color="000000" w:sz="8" w:space="0"/>
              <w:right w:val="single" w:color="000000" w:sz="8" w:space="0"/>
            </w:tcBorders>
            <w:shd w:val="clear"/>
            <w:vAlign w:val="center"/>
          </w:tcPr>
          <w:p w14:paraId="16365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创新教育与创新创业人才培养机制的研究与实践</w:t>
            </w:r>
          </w:p>
        </w:tc>
        <w:tc>
          <w:tcPr>
            <w:tcW w:w="1404" w:type="dxa"/>
            <w:tcBorders>
              <w:top w:val="nil"/>
              <w:left w:val="single" w:color="000000" w:sz="8" w:space="0"/>
              <w:bottom w:val="single" w:color="000000" w:sz="8" w:space="0"/>
              <w:right w:val="single" w:color="000000" w:sz="8" w:space="0"/>
            </w:tcBorders>
            <w:shd w:val="clear"/>
            <w:vAlign w:val="center"/>
          </w:tcPr>
          <w:p w14:paraId="75BA1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vAlign w:val="center"/>
          </w:tcPr>
          <w:p w14:paraId="5C66E59F">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JGYB2523</w:t>
            </w:r>
          </w:p>
        </w:tc>
      </w:tr>
      <w:tr w14:paraId="5F41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0" w:hRule="atLeast"/>
        </w:trPr>
        <w:tc>
          <w:tcPr>
            <w:tcW w:w="968" w:type="dxa"/>
            <w:tcBorders>
              <w:top w:val="nil"/>
              <w:left w:val="single" w:color="000000" w:sz="8" w:space="0"/>
              <w:bottom w:val="single" w:color="000000" w:sz="8" w:space="0"/>
              <w:right w:val="single" w:color="000000" w:sz="8" w:space="0"/>
            </w:tcBorders>
            <w:shd w:val="clear"/>
            <w:vAlign w:val="center"/>
          </w:tcPr>
          <w:p w14:paraId="4DC24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1269" w:type="dxa"/>
            <w:tcBorders>
              <w:top w:val="nil"/>
              <w:left w:val="single" w:color="000000" w:sz="8" w:space="0"/>
              <w:bottom w:val="single" w:color="000000" w:sz="8" w:space="0"/>
              <w:right w:val="single" w:color="000000" w:sz="8" w:space="0"/>
            </w:tcBorders>
            <w:shd w:val="clear"/>
            <w:vAlign w:val="center"/>
          </w:tcPr>
          <w:p w14:paraId="43D8E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檀梦远</w:t>
            </w:r>
          </w:p>
        </w:tc>
        <w:tc>
          <w:tcPr>
            <w:tcW w:w="4718" w:type="dxa"/>
            <w:tcBorders>
              <w:top w:val="nil"/>
              <w:left w:val="single" w:color="000000" w:sz="8" w:space="0"/>
              <w:bottom w:val="single" w:color="000000" w:sz="8" w:space="0"/>
              <w:right w:val="single" w:color="000000" w:sz="8" w:space="0"/>
            </w:tcBorders>
            <w:shd w:val="clear"/>
            <w:vAlign w:val="center"/>
          </w:tcPr>
          <w:p w14:paraId="2F1C3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通识教育与独立学院创新人才培养研究</w:t>
            </w:r>
          </w:p>
        </w:tc>
        <w:tc>
          <w:tcPr>
            <w:tcW w:w="1404" w:type="dxa"/>
            <w:tcBorders>
              <w:top w:val="nil"/>
              <w:left w:val="single" w:color="000000" w:sz="8" w:space="0"/>
              <w:bottom w:val="single" w:color="000000" w:sz="8" w:space="0"/>
              <w:right w:val="single" w:color="000000" w:sz="8" w:space="0"/>
            </w:tcBorders>
            <w:shd w:val="clear"/>
            <w:vAlign w:val="center"/>
          </w:tcPr>
          <w:p w14:paraId="4DDC1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vAlign w:val="center"/>
          </w:tcPr>
          <w:p w14:paraId="692D518A">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JGYB2524</w:t>
            </w:r>
          </w:p>
        </w:tc>
      </w:tr>
      <w:tr w14:paraId="27EE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9" w:hRule="atLeast"/>
        </w:trPr>
        <w:tc>
          <w:tcPr>
            <w:tcW w:w="968" w:type="dxa"/>
            <w:tcBorders>
              <w:top w:val="nil"/>
              <w:left w:val="single" w:color="000000" w:sz="8" w:space="0"/>
              <w:bottom w:val="single" w:color="000000" w:sz="8" w:space="0"/>
              <w:right w:val="single" w:color="000000" w:sz="8" w:space="0"/>
            </w:tcBorders>
            <w:shd w:val="clear"/>
            <w:vAlign w:val="center"/>
          </w:tcPr>
          <w:p w14:paraId="50F4F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1269" w:type="dxa"/>
            <w:tcBorders>
              <w:top w:val="nil"/>
              <w:left w:val="single" w:color="000000" w:sz="8" w:space="0"/>
              <w:bottom w:val="single" w:color="000000" w:sz="8" w:space="0"/>
              <w:right w:val="single" w:color="000000" w:sz="8" w:space="0"/>
            </w:tcBorders>
            <w:shd w:val="clear"/>
            <w:vAlign w:val="center"/>
          </w:tcPr>
          <w:p w14:paraId="14804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邱海龙</w:t>
            </w:r>
          </w:p>
        </w:tc>
        <w:tc>
          <w:tcPr>
            <w:tcW w:w="4718" w:type="dxa"/>
            <w:tcBorders>
              <w:top w:val="nil"/>
              <w:left w:val="single" w:color="000000" w:sz="8" w:space="0"/>
              <w:bottom w:val="single" w:color="000000" w:sz="8" w:space="0"/>
              <w:right w:val="single" w:color="000000" w:sz="8" w:space="0"/>
            </w:tcBorders>
            <w:shd w:val="clear"/>
            <w:vAlign w:val="center"/>
          </w:tcPr>
          <w:p w14:paraId="780A3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基于PMC指数模型的银龄教师助力民办高校高质量发展的量化研究</w:t>
            </w:r>
          </w:p>
        </w:tc>
        <w:tc>
          <w:tcPr>
            <w:tcW w:w="1404" w:type="dxa"/>
            <w:tcBorders>
              <w:top w:val="nil"/>
              <w:left w:val="single" w:color="000000" w:sz="8" w:space="0"/>
              <w:bottom w:val="single" w:color="000000" w:sz="8" w:space="0"/>
              <w:right w:val="single" w:color="000000" w:sz="8" w:space="0"/>
            </w:tcBorders>
            <w:shd w:val="clear"/>
            <w:vAlign w:val="center"/>
          </w:tcPr>
          <w:p w14:paraId="4357B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一般项目</w:t>
            </w:r>
          </w:p>
        </w:tc>
        <w:tc>
          <w:tcPr>
            <w:tcW w:w="1241" w:type="dxa"/>
            <w:tcBorders>
              <w:top w:val="nil"/>
              <w:left w:val="single" w:color="000000" w:sz="8" w:space="0"/>
              <w:bottom w:val="single" w:color="000000" w:sz="8" w:space="0"/>
              <w:right w:val="single" w:color="000000" w:sz="8" w:space="0"/>
            </w:tcBorders>
            <w:shd w:val="clear"/>
            <w:noWrap/>
            <w:vAlign w:val="center"/>
          </w:tcPr>
          <w:p w14:paraId="7C4DB9C3">
            <w:pP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4"/>
                <w:szCs w:val="24"/>
                <w:u w:val="none"/>
                <w:lang w:val="en-US" w:eastAsia="zh-CN"/>
              </w:rPr>
              <w:t>JGYB2525</w:t>
            </w:r>
          </w:p>
        </w:tc>
      </w:tr>
    </w:tbl>
    <w:p w14:paraId="4D14E284">
      <w:pPr>
        <w:jc w:val="center"/>
        <w:rPr>
          <w:rFonts w:hint="eastAsia" w:ascii="黑体" w:hAnsi="黑体" w:eastAsia="黑体" w:cs="黑体"/>
          <w:b/>
          <w:bCs/>
          <w:sz w:val="44"/>
          <w:szCs w:val="44"/>
          <w:lang w:val="en-US" w:eastAsia="zh-CN"/>
        </w:rPr>
      </w:pPr>
    </w:p>
    <w:p w14:paraId="3D9A4631">
      <w:pPr>
        <w:jc w:val="both"/>
        <w:rPr>
          <w:rFonts w:hint="eastAsia" w:ascii="黑体" w:hAnsi="黑体" w:eastAsia="黑体" w:cs="黑体"/>
          <w:b/>
          <w:bCs/>
          <w:sz w:val="44"/>
          <w:szCs w:val="44"/>
          <w:lang w:val="en-US" w:eastAsia="zh-CN"/>
        </w:rPr>
      </w:pPr>
    </w:p>
    <w:p w14:paraId="782E1A1E">
      <w:pPr>
        <w:jc w:val="center"/>
        <w:rPr>
          <w:rFonts w:hint="eastAsia" w:ascii="黑体" w:hAnsi="黑体" w:eastAsia="黑体" w:cs="黑体"/>
          <w:b/>
          <w:bCs/>
          <w:sz w:val="44"/>
          <w:szCs w:val="44"/>
          <w:lang w:val="en-US" w:eastAsia="zh-CN"/>
        </w:rPr>
      </w:pPr>
      <w:r>
        <w:rPr>
          <w:rFonts w:hint="eastAsia" w:ascii="黑体" w:hAnsi="黑体" w:eastAsia="黑体" w:cs="黑体"/>
          <w:b/>
          <w:bCs/>
          <w:sz w:val="36"/>
          <w:szCs w:val="36"/>
          <w:lang w:val="en-US" w:eastAsia="zh-CN"/>
        </w:rPr>
        <w:t>实践类课程思政示范课程立项</w:t>
      </w:r>
    </w:p>
    <w:tbl>
      <w:tblPr>
        <w:tblStyle w:val="3"/>
        <w:tblpPr w:leftFromText="180" w:rightFromText="180" w:vertAnchor="text" w:horzAnchor="page" w:tblpX="2610" w:tblpY="3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697"/>
        <w:gridCol w:w="1787"/>
        <w:gridCol w:w="1991"/>
      </w:tblGrid>
      <w:tr w14:paraId="0924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89" w:type="dxa"/>
          </w:tcPr>
          <w:p w14:paraId="0E68BB26">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697" w:type="dxa"/>
          </w:tcPr>
          <w:p w14:paraId="1F6CE536">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i w:val="0"/>
                <w:iCs w:val="0"/>
                <w:caps w:val="0"/>
                <w:color w:val="000000"/>
                <w:spacing w:val="0"/>
                <w:kern w:val="0"/>
                <w:sz w:val="24"/>
                <w:szCs w:val="24"/>
                <w:lang w:val="en-US" w:eastAsia="zh-CN" w:bidi="ar"/>
              </w:rPr>
              <w:t>课题名称</w:t>
            </w:r>
          </w:p>
        </w:tc>
        <w:tc>
          <w:tcPr>
            <w:tcW w:w="1787" w:type="dxa"/>
          </w:tcPr>
          <w:p w14:paraId="2D493208">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i w:val="0"/>
                <w:iCs w:val="0"/>
                <w:caps w:val="0"/>
                <w:color w:val="000000"/>
                <w:spacing w:val="0"/>
                <w:kern w:val="0"/>
                <w:sz w:val="24"/>
                <w:szCs w:val="24"/>
                <w:lang w:val="en-US" w:eastAsia="zh-CN" w:bidi="ar"/>
              </w:rPr>
              <w:t>主持人</w:t>
            </w:r>
          </w:p>
        </w:tc>
        <w:tc>
          <w:tcPr>
            <w:tcW w:w="1991" w:type="dxa"/>
          </w:tcPr>
          <w:p w14:paraId="58E8152D">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bCs/>
                <w:i w:val="0"/>
                <w:iCs w:val="0"/>
                <w:caps w:val="0"/>
                <w:color w:val="000000"/>
                <w:spacing w:val="0"/>
                <w:kern w:val="0"/>
                <w:sz w:val="24"/>
                <w:szCs w:val="24"/>
                <w:lang w:val="en-US" w:eastAsia="zh-CN" w:bidi="ar"/>
              </w:rPr>
              <w:t>课题编号</w:t>
            </w:r>
          </w:p>
        </w:tc>
      </w:tr>
      <w:tr w14:paraId="51BF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89" w:type="dxa"/>
          </w:tcPr>
          <w:p w14:paraId="03AF5DE4">
            <w:pPr>
              <w:spacing w:line="360" w:lineRule="auto"/>
              <w:jc w:val="center"/>
              <w:rPr>
                <w:rFonts w:hint="default" w:ascii="宋体" w:hAnsi="宋体" w:eastAsia="宋体" w:cs="宋体"/>
                <w:b w:val="0"/>
                <w:bCs w:val="0"/>
                <w:sz w:val="24"/>
                <w:szCs w:val="24"/>
                <w:vertAlign w:val="baseline"/>
                <w:lang w:val="en-US" w:eastAsia="zh-CN"/>
              </w:rPr>
            </w:pPr>
            <w:bookmarkStart w:id="0" w:name="_GoBack" w:colFirst="3" w:colLast="3"/>
            <w:r>
              <w:rPr>
                <w:rFonts w:hint="eastAsia" w:ascii="宋体" w:hAnsi="宋体" w:eastAsia="宋体" w:cs="宋体"/>
                <w:b w:val="0"/>
                <w:bCs w:val="0"/>
                <w:sz w:val="24"/>
                <w:szCs w:val="24"/>
                <w:vertAlign w:val="baseline"/>
                <w:lang w:val="en-US" w:eastAsia="zh-CN"/>
              </w:rPr>
              <w:t>1</w:t>
            </w:r>
          </w:p>
        </w:tc>
        <w:tc>
          <w:tcPr>
            <w:tcW w:w="2697" w:type="dxa"/>
          </w:tcPr>
          <w:p w14:paraId="0B177275">
            <w:pPr>
              <w:spacing w:line="360" w:lineRule="auto"/>
              <w:jc w:val="center"/>
              <w:rPr>
                <w:rFonts w:hint="eastAsia"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营销综合实验</w:t>
            </w:r>
          </w:p>
        </w:tc>
        <w:tc>
          <w:tcPr>
            <w:tcW w:w="1787" w:type="dxa"/>
          </w:tcPr>
          <w:p w14:paraId="12BA5E17">
            <w:pPr>
              <w:spacing w:line="360" w:lineRule="auto"/>
              <w:jc w:val="center"/>
              <w:rPr>
                <w:rFonts w:hint="eastAsia"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高楠</w:t>
            </w:r>
          </w:p>
        </w:tc>
        <w:tc>
          <w:tcPr>
            <w:tcW w:w="1991" w:type="dxa"/>
          </w:tcPr>
          <w:p w14:paraId="2810FB87">
            <w:pPr>
              <w:spacing w:line="360" w:lineRule="auto"/>
              <w:jc w:val="center"/>
              <w:rPr>
                <w:rFonts w:hint="default"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SJSFKC01</w:t>
            </w:r>
          </w:p>
        </w:tc>
      </w:tr>
      <w:tr w14:paraId="1CEE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89" w:type="dxa"/>
          </w:tcPr>
          <w:p w14:paraId="49524B17">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697" w:type="dxa"/>
          </w:tcPr>
          <w:p w14:paraId="767280CB">
            <w:pPr>
              <w:spacing w:line="360" w:lineRule="auto"/>
              <w:jc w:val="center"/>
              <w:rPr>
                <w:rFonts w:hint="eastAsia"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法学综合实验</w:t>
            </w:r>
          </w:p>
        </w:tc>
        <w:tc>
          <w:tcPr>
            <w:tcW w:w="1787" w:type="dxa"/>
          </w:tcPr>
          <w:p w14:paraId="4E7486A1">
            <w:pPr>
              <w:spacing w:line="360" w:lineRule="auto"/>
              <w:jc w:val="center"/>
              <w:rPr>
                <w:rFonts w:hint="eastAsia"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罗兵</w:t>
            </w:r>
          </w:p>
        </w:tc>
        <w:tc>
          <w:tcPr>
            <w:tcW w:w="1991" w:type="dxa"/>
          </w:tcPr>
          <w:p w14:paraId="6C8AFB91">
            <w:pPr>
              <w:spacing w:line="360" w:lineRule="auto"/>
              <w:jc w:val="center"/>
              <w:rPr>
                <w:rFonts w:hint="default"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SJSFKC02</w:t>
            </w:r>
          </w:p>
        </w:tc>
      </w:tr>
      <w:tr w14:paraId="487B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89" w:type="dxa"/>
          </w:tcPr>
          <w:p w14:paraId="366695D0">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697" w:type="dxa"/>
          </w:tcPr>
          <w:p w14:paraId="1B72619E">
            <w:pPr>
              <w:spacing w:line="360" w:lineRule="auto"/>
              <w:jc w:val="center"/>
              <w:rPr>
                <w:rFonts w:hint="eastAsia"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财务管理</w:t>
            </w:r>
          </w:p>
        </w:tc>
        <w:tc>
          <w:tcPr>
            <w:tcW w:w="1787" w:type="dxa"/>
          </w:tcPr>
          <w:p w14:paraId="505EABA4">
            <w:pPr>
              <w:spacing w:line="360" w:lineRule="auto"/>
              <w:jc w:val="center"/>
              <w:rPr>
                <w:rFonts w:hint="eastAsia"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杨文洁</w:t>
            </w:r>
          </w:p>
        </w:tc>
        <w:tc>
          <w:tcPr>
            <w:tcW w:w="1991" w:type="dxa"/>
          </w:tcPr>
          <w:p w14:paraId="090CDE98">
            <w:pPr>
              <w:spacing w:line="360" w:lineRule="auto"/>
              <w:jc w:val="center"/>
              <w:rPr>
                <w:rFonts w:hint="default"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SJSFKC03</w:t>
            </w:r>
          </w:p>
        </w:tc>
      </w:tr>
      <w:bookmarkEnd w:id="0"/>
    </w:tbl>
    <w:p w14:paraId="56A835F4">
      <w:pPr>
        <w:jc w:val="center"/>
        <w:rPr>
          <w:rFonts w:hint="eastAsia" w:ascii="黑体" w:hAnsi="黑体" w:eastAsia="黑体" w:cs="黑体"/>
          <w:b/>
          <w:bCs/>
          <w:sz w:val="44"/>
          <w:szCs w:val="44"/>
          <w:lang w:val="en-US" w:eastAsia="zh-CN"/>
        </w:rPr>
      </w:pPr>
    </w:p>
    <w:p w14:paraId="11BE625F">
      <w:pPr>
        <w:jc w:val="center"/>
        <w:rPr>
          <w:rFonts w:hint="eastAsia" w:ascii="宋体" w:hAnsi="宋体" w:eastAsia="宋体" w:cs="宋体"/>
          <w:b/>
          <w:bCs/>
          <w:sz w:val="24"/>
          <w:szCs w:val="24"/>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ZWZhMmEzMDQ3YTQyZGEwZTE2MGFhNjdmODAxNmEifQ=="/>
  </w:docVars>
  <w:rsids>
    <w:rsidRoot w:val="00000000"/>
    <w:rsid w:val="006550DB"/>
    <w:rsid w:val="012375FA"/>
    <w:rsid w:val="012515C4"/>
    <w:rsid w:val="02010A8C"/>
    <w:rsid w:val="027D71DE"/>
    <w:rsid w:val="034B68C1"/>
    <w:rsid w:val="03525F75"/>
    <w:rsid w:val="04275653"/>
    <w:rsid w:val="049A5E25"/>
    <w:rsid w:val="04D1736D"/>
    <w:rsid w:val="059B32EC"/>
    <w:rsid w:val="06070D94"/>
    <w:rsid w:val="060852D6"/>
    <w:rsid w:val="065E2E82"/>
    <w:rsid w:val="068648B3"/>
    <w:rsid w:val="074C0B64"/>
    <w:rsid w:val="078F49B1"/>
    <w:rsid w:val="09012917"/>
    <w:rsid w:val="095962AF"/>
    <w:rsid w:val="0B4E7969"/>
    <w:rsid w:val="0BC60E46"/>
    <w:rsid w:val="0C915D60"/>
    <w:rsid w:val="0DFA0AC1"/>
    <w:rsid w:val="0E097B78"/>
    <w:rsid w:val="0E611AA9"/>
    <w:rsid w:val="0F6C1CF0"/>
    <w:rsid w:val="10032570"/>
    <w:rsid w:val="102667D7"/>
    <w:rsid w:val="10973B61"/>
    <w:rsid w:val="116457F1"/>
    <w:rsid w:val="11F03528"/>
    <w:rsid w:val="11F970C1"/>
    <w:rsid w:val="12241424"/>
    <w:rsid w:val="12D1335A"/>
    <w:rsid w:val="1317346F"/>
    <w:rsid w:val="13542A71"/>
    <w:rsid w:val="13C62793"/>
    <w:rsid w:val="13E9022F"/>
    <w:rsid w:val="147271A7"/>
    <w:rsid w:val="14BC76F2"/>
    <w:rsid w:val="14BE790E"/>
    <w:rsid w:val="15BE749A"/>
    <w:rsid w:val="16041350"/>
    <w:rsid w:val="164756E1"/>
    <w:rsid w:val="16AE5760"/>
    <w:rsid w:val="180970F2"/>
    <w:rsid w:val="183E1E44"/>
    <w:rsid w:val="189310B2"/>
    <w:rsid w:val="18ED2570"/>
    <w:rsid w:val="19D90D46"/>
    <w:rsid w:val="1B4F12C0"/>
    <w:rsid w:val="1C9911BF"/>
    <w:rsid w:val="1D61177E"/>
    <w:rsid w:val="1DBB0E8E"/>
    <w:rsid w:val="1F086793"/>
    <w:rsid w:val="1FB77434"/>
    <w:rsid w:val="1FF64400"/>
    <w:rsid w:val="20347DF1"/>
    <w:rsid w:val="203C5B8B"/>
    <w:rsid w:val="217355DC"/>
    <w:rsid w:val="222D1C2F"/>
    <w:rsid w:val="22E03145"/>
    <w:rsid w:val="234E6066"/>
    <w:rsid w:val="238E0DF3"/>
    <w:rsid w:val="239F090A"/>
    <w:rsid w:val="24457704"/>
    <w:rsid w:val="24FD7FDE"/>
    <w:rsid w:val="26AA1AA0"/>
    <w:rsid w:val="289A78F2"/>
    <w:rsid w:val="28A55630"/>
    <w:rsid w:val="292324F2"/>
    <w:rsid w:val="29932521"/>
    <w:rsid w:val="2A6F6B73"/>
    <w:rsid w:val="2BE315B0"/>
    <w:rsid w:val="2C9A6113"/>
    <w:rsid w:val="2D917516"/>
    <w:rsid w:val="2DDA0708"/>
    <w:rsid w:val="2DFD4BAB"/>
    <w:rsid w:val="2E6A6E39"/>
    <w:rsid w:val="2E884DBD"/>
    <w:rsid w:val="2E89643F"/>
    <w:rsid w:val="2EC844BE"/>
    <w:rsid w:val="2F837332"/>
    <w:rsid w:val="2FBD0A96"/>
    <w:rsid w:val="2FC811E9"/>
    <w:rsid w:val="2FD52F24"/>
    <w:rsid w:val="2FDD2EE6"/>
    <w:rsid w:val="30105D35"/>
    <w:rsid w:val="30564A47"/>
    <w:rsid w:val="305D5DD5"/>
    <w:rsid w:val="313A7EC4"/>
    <w:rsid w:val="317415D2"/>
    <w:rsid w:val="32100249"/>
    <w:rsid w:val="32AC094E"/>
    <w:rsid w:val="334B460B"/>
    <w:rsid w:val="34763909"/>
    <w:rsid w:val="351A6043"/>
    <w:rsid w:val="35E01EAB"/>
    <w:rsid w:val="3647730B"/>
    <w:rsid w:val="36552BDC"/>
    <w:rsid w:val="36E96615"/>
    <w:rsid w:val="37865DCF"/>
    <w:rsid w:val="378D51F2"/>
    <w:rsid w:val="37A078B1"/>
    <w:rsid w:val="37E82428"/>
    <w:rsid w:val="37EF1A09"/>
    <w:rsid w:val="383218F5"/>
    <w:rsid w:val="38333F25"/>
    <w:rsid w:val="38E76B84"/>
    <w:rsid w:val="38E97289"/>
    <w:rsid w:val="3A0472C2"/>
    <w:rsid w:val="3B295232"/>
    <w:rsid w:val="3B892174"/>
    <w:rsid w:val="3BB0325D"/>
    <w:rsid w:val="3BD00313"/>
    <w:rsid w:val="3C666012"/>
    <w:rsid w:val="3C862210"/>
    <w:rsid w:val="3DD86A9B"/>
    <w:rsid w:val="3E175815"/>
    <w:rsid w:val="3E7013C9"/>
    <w:rsid w:val="3FE11DDF"/>
    <w:rsid w:val="401E728A"/>
    <w:rsid w:val="40776A3F"/>
    <w:rsid w:val="41232723"/>
    <w:rsid w:val="41D37CA5"/>
    <w:rsid w:val="42116A20"/>
    <w:rsid w:val="421F2EB1"/>
    <w:rsid w:val="429513FF"/>
    <w:rsid w:val="42F8373B"/>
    <w:rsid w:val="431860C6"/>
    <w:rsid w:val="435272F0"/>
    <w:rsid w:val="43650DD1"/>
    <w:rsid w:val="436A4B8F"/>
    <w:rsid w:val="4426690F"/>
    <w:rsid w:val="44A63664"/>
    <w:rsid w:val="44E16B7D"/>
    <w:rsid w:val="46020B59"/>
    <w:rsid w:val="46C95B1B"/>
    <w:rsid w:val="47C9275A"/>
    <w:rsid w:val="48384D06"/>
    <w:rsid w:val="48DD3AFF"/>
    <w:rsid w:val="492F40D5"/>
    <w:rsid w:val="49831FB1"/>
    <w:rsid w:val="4A335D11"/>
    <w:rsid w:val="4A9E2E1A"/>
    <w:rsid w:val="4BB55266"/>
    <w:rsid w:val="4BBE3774"/>
    <w:rsid w:val="4C3677AE"/>
    <w:rsid w:val="4C92075D"/>
    <w:rsid w:val="4DA8648A"/>
    <w:rsid w:val="4DB27309"/>
    <w:rsid w:val="4E296E9F"/>
    <w:rsid w:val="4E8567CB"/>
    <w:rsid w:val="4E8642F1"/>
    <w:rsid w:val="4EA7534F"/>
    <w:rsid w:val="4F6E4B9F"/>
    <w:rsid w:val="504B57F2"/>
    <w:rsid w:val="522D1654"/>
    <w:rsid w:val="52C61160"/>
    <w:rsid w:val="53620E89"/>
    <w:rsid w:val="53715570"/>
    <w:rsid w:val="53954FAD"/>
    <w:rsid w:val="552705DC"/>
    <w:rsid w:val="55DB13C7"/>
    <w:rsid w:val="56170F7D"/>
    <w:rsid w:val="572D5C52"/>
    <w:rsid w:val="5AC16B2A"/>
    <w:rsid w:val="5B1D0885"/>
    <w:rsid w:val="5B61411C"/>
    <w:rsid w:val="5C3929A3"/>
    <w:rsid w:val="5CE729A6"/>
    <w:rsid w:val="5D8A101E"/>
    <w:rsid w:val="5D9C768D"/>
    <w:rsid w:val="5DDC5CDC"/>
    <w:rsid w:val="5E224037"/>
    <w:rsid w:val="5E3C677A"/>
    <w:rsid w:val="6167302E"/>
    <w:rsid w:val="61CD250B"/>
    <w:rsid w:val="648D24C5"/>
    <w:rsid w:val="650E70C3"/>
    <w:rsid w:val="651B358E"/>
    <w:rsid w:val="65C54965"/>
    <w:rsid w:val="660B53B0"/>
    <w:rsid w:val="660B715E"/>
    <w:rsid w:val="66C37A39"/>
    <w:rsid w:val="674A5281"/>
    <w:rsid w:val="67E10ABE"/>
    <w:rsid w:val="68077069"/>
    <w:rsid w:val="687E1C6E"/>
    <w:rsid w:val="69FD2715"/>
    <w:rsid w:val="6A933BC6"/>
    <w:rsid w:val="6AAC66FC"/>
    <w:rsid w:val="6B413BD1"/>
    <w:rsid w:val="6B431148"/>
    <w:rsid w:val="6C472E51"/>
    <w:rsid w:val="6F176B74"/>
    <w:rsid w:val="6F343BCA"/>
    <w:rsid w:val="6F4831D1"/>
    <w:rsid w:val="6F4F27B2"/>
    <w:rsid w:val="6FE07A9C"/>
    <w:rsid w:val="715F4802"/>
    <w:rsid w:val="718C1A9B"/>
    <w:rsid w:val="72247F25"/>
    <w:rsid w:val="7293691B"/>
    <w:rsid w:val="73075151"/>
    <w:rsid w:val="75874327"/>
    <w:rsid w:val="762A3B70"/>
    <w:rsid w:val="76736E32"/>
    <w:rsid w:val="76981531"/>
    <w:rsid w:val="76DE3E86"/>
    <w:rsid w:val="771D13E7"/>
    <w:rsid w:val="77B04009"/>
    <w:rsid w:val="789B0816"/>
    <w:rsid w:val="79227E3A"/>
    <w:rsid w:val="79AE6327"/>
    <w:rsid w:val="79CD76B0"/>
    <w:rsid w:val="7B0326A2"/>
    <w:rsid w:val="7CE34539"/>
    <w:rsid w:val="7D2B701E"/>
    <w:rsid w:val="7D6A4C5A"/>
    <w:rsid w:val="7DD86068"/>
    <w:rsid w:val="7E7A0ECD"/>
    <w:rsid w:val="7E8C43ED"/>
    <w:rsid w:val="7EB51F05"/>
    <w:rsid w:val="7F73429A"/>
    <w:rsid w:val="7F78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5323</Words>
  <Characters>6153</Characters>
  <Lines>0</Lines>
  <Paragraphs>0</Paragraphs>
  <TotalTime>7</TotalTime>
  <ScaleCrop>false</ScaleCrop>
  <LinksUpToDate>false</LinksUpToDate>
  <CharactersWithSpaces>6187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2022-09-24T14:15:00Z</dcterms:created>
  <dc:creator>xuesh</dc:creator>
  <cp:lastModifiedBy>peipei</cp:lastModifiedBy>
  <dcterms:modified xsi:type="dcterms:W3CDTF">2025-01-10T02:50:16Z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D1ABFBA2AACD497685880340B1FF58BD_13</vt:lpwstr>
  </property>
  <property fmtid="{D5CDD505-2E9C-101B-9397-08002B2CF9AE}" pid="4" name="KSOTemplateDocerSaveRecord">
    <vt:lpwstr>eyJoZGlkIjoiMGUzNjIwMWRjNWUwMzQxMGE4Y2I5MWNiMDNkMzlkNzgiLCJ1c2VySWQiOiIyNjU3MTQ4MTQifQ==</vt:lpwstr>
  </property>
</Properties>
</file>